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before="156" w:beforeLines="50" w:line="520" w:lineRule="atLeast"/>
        <w:ind w:left="-284" w:right="150"/>
        <w:jc w:val="center"/>
        <w:rPr>
          <w:rStyle w:val="5"/>
          <w:rFonts w:ascii="Times New Roman" w:hAnsi="Times New Roman" w:eastAsia="楷体"/>
          <w:kern w:val="0"/>
          <w:sz w:val="36"/>
          <w:szCs w:val="36"/>
          <w:lang/>
        </w:rPr>
      </w:pPr>
      <w:r>
        <w:rPr>
          <w:rStyle w:val="5"/>
          <w:rFonts w:hint="eastAsia" w:ascii="楷体" w:hAnsi="楷体" w:eastAsia="楷体" w:cs="黑体"/>
          <w:kern w:val="0"/>
          <w:sz w:val="36"/>
          <w:szCs w:val="36"/>
          <w:lang/>
        </w:rPr>
        <w:t>理学院本科毕业设计（论文）优秀指导教师评选办法</w:t>
      </w:r>
    </w:p>
    <w:p>
      <w:pPr>
        <w:widowControl/>
        <w:snapToGrid w:val="0"/>
        <w:spacing w:before="156" w:beforeLines="50" w:line="520" w:lineRule="atLeast"/>
        <w:ind w:left="150" w:right="150"/>
        <w:jc w:val="center"/>
        <w:rPr>
          <w:rFonts w:ascii="Times New Roman" w:hAnsi="Times New Roman" w:eastAsia="楷体"/>
          <w:sz w:val="36"/>
          <w:szCs w:val="36"/>
        </w:rPr>
      </w:pPr>
    </w:p>
    <w:p>
      <w:pPr>
        <w:widowControl/>
        <w:snapToGrid w:val="0"/>
        <w:spacing w:before="156" w:beforeLines="50" w:line="520" w:lineRule="atLeast"/>
        <w:ind w:left="-284" w:right="150" w:firstLine="600" w:firstLineChars="200"/>
        <w:rPr>
          <w:rFonts w:ascii="Times New Roman" w:hAnsi="Times New Roman" w:eastAsia="楷体"/>
          <w:b/>
          <w:kern w:val="0"/>
          <w:sz w:val="36"/>
          <w:szCs w:val="36"/>
          <w:lang/>
        </w:rPr>
      </w:pPr>
      <w:r>
        <w:rPr>
          <w:rFonts w:ascii="Times New Roman" w:hAnsi="Times New Roman" w:eastAsia="仿宋_GB2312"/>
          <w:kern w:val="0"/>
          <w:sz w:val="30"/>
          <w:szCs w:val="30"/>
          <w:lang/>
        </w:rPr>
        <w:t>为了落实教务处《</w:t>
      </w:r>
      <w:r>
        <w:rPr>
          <w:rFonts w:hint="eastAsia" w:ascii="Times New Roman" w:hAnsi="Times New Roman" w:eastAsia="仿宋_GB2312"/>
          <w:sz w:val="30"/>
          <w:szCs w:val="30"/>
          <w:lang/>
        </w:rPr>
        <w:t>内蒙古科技大学本科毕业设计（论文）优秀指导教师评选办法</w:t>
      </w:r>
      <w:r>
        <w:rPr>
          <w:rFonts w:ascii="Times New Roman" w:hAnsi="Times New Roman" w:eastAsia="仿宋_GB2312"/>
          <w:sz w:val="30"/>
          <w:szCs w:val="30"/>
          <w:lang/>
        </w:rPr>
        <w:t>》文件精神</w:t>
      </w:r>
      <w:r>
        <w:rPr>
          <w:rFonts w:ascii="Times New Roman" w:hAnsi="Times New Roman" w:eastAsia="仿宋_GB2312"/>
          <w:kern w:val="0"/>
          <w:sz w:val="30"/>
          <w:szCs w:val="30"/>
          <w:lang/>
        </w:rPr>
        <w:t>。结合学院实际情况，</w:t>
      </w:r>
      <w:r>
        <w:rPr>
          <w:rFonts w:hint="eastAsia" w:ascii="Times New Roman" w:hAnsi="Times New Roman" w:eastAsia="仿宋_GB2312"/>
          <w:kern w:val="0"/>
          <w:sz w:val="30"/>
          <w:szCs w:val="30"/>
          <w:lang/>
        </w:rPr>
        <w:t>现</w:t>
      </w:r>
      <w:r>
        <w:rPr>
          <w:rFonts w:ascii="Times New Roman" w:hAnsi="Times New Roman" w:eastAsia="仿宋_GB2312"/>
          <w:kern w:val="0"/>
          <w:sz w:val="30"/>
          <w:szCs w:val="30"/>
          <w:lang/>
        </w:rPr>
        <w:t>制定理学院</w:t>
      </w:r>
      <w:r>
        <w:rPr>
          <w:rFonts w:hint="eastAsia" w:ascii="Times New Roman" w:hAnsi="Times New Roman" w:eastAsia="仿宋_GB2312"/>
          <w:sz w:val="30"/>
          <w:szCs w:val="30"/>
          <w:lang/>
        </w:rPr>
        <w:t>本科毕业设计（论文）优秀指导教师评选办法。</w:t>
      </w:r>
    </w:p>
    <w:p>
      <w:pPr>
        <w:widowControl/>
        <w:snapToGrid w:val="0"/>
        <w:spacing w:before="156" w:beforeLines="50" w:line="520" w:lineRule="atLeast"/>
        <w:ind w:left="-284" w:right="150"/>
        <w:jc w:val="left"/>
        <w:rPr>
          <w:rFonts w:ascii="Times New Roman" w:hAnsi="Times New Roman" w:eastAsia="楷体"/>
          <w:sz w:val="32"/>
          <w:szCs w:val="36"/>
        </w:rPr>
      </w:pPr>
      <w:r>
        <w:rPr>
          <w:rStyle w:val="5"/>
          <w:rFonts w:ascii="Times New Roman" w:hAnsi="Times New Roman" w:eastAsia="楷体"/>
          <w:sz w:val="32"/>
          <w:szCs w:val="36"/>
        </w:rPr>
        <w:t>一、评选</w:t>
      </w:r>
      <w:r>
        <w:rPr>
          <w:rStyle w:val="5"/>
          <w:rFonts w:hint="eastAsia" w:ascii="Times New Roman" w:hAnsi="Times New Roman" w:eastAsia="楷体"/>
          <w:sz w:val="32"/>
          <w:szCs w:val="36"/>
        </w:rPr>
        <w:t>范围及名额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ascii="Times New Roman" w:hAnsi="Times New Roman" w:eastAsia="仿宋_GB2312"/>
          <w:sz w:val="30"/>
          <w:szCs w:val="30"/>
          <w:lang/>
        </w:rPr>
      </w:pPr>
      <w:r>
        <w:rPr>
          <w:rFonts w:hint="eastAsia" w:ascii="Times New Roman" w:hAnsi="Times New Roman" w:eastAsia="仿宋_GB2312"/>
          <w:sz w:val="30"/>
          <w:szCs w:val="30"/>
          <w:lang/>
        </w:rPr>
        <w:t>评选范围：应届毕业生</w:t>
      </w:r>
      <w:r>
        <w:rPr>
          <w:rFonts w:ascii="Times New Roman" w:hAnsi="Times New Roman" w:eastAsia="仿宋_GB2312"/>
          <w:sz w:val="30"/>
          <w:szCs w:val="30"/>
          <w:lang/>
        </w:rPr>
        <w:t>毕业</w:t>
      </w:r>
      <w:r>
        <w:rPr>
          <w:rFonts w:hint="eastAsia" w:ascii="Times New Roman" w:hAnsi="Times New Roman" w:eastAsia="仿宋_GB2312"/>
          <w:sz w:val="30"/>
          <w:szCs w:val="30"/>
          <w:lang/>
        </w:rPr>
        <w:t>设计（论文）学生答辩</w:t>
      </w:r>
      <w:r>
        <w:rPr>
          <w:rFonts w:ascii="Times New Roman" w:hAnsi="Times New Roman" w:eastAsia="仿宋_GB2312"/>
          <w:sz w:val="30"/>
          <w:szCs w:val="30"/>
          <w:lang/>
        </w:rPr>
        <w:t>成绩为优秀的指导工作教师</w:t>
      </w:r>
      <w:r>
        <w:rPr>
          <w:rFonts w:hint="eastAsia" w:ascii="Times New Roman" w:hAnsi="Times New Roman" w:eastAsia="仿宋_GB2312"/>
          <w:sz w:val="30"/>
          <w:szCs w:val="30"/>
          <w:lang/>
        </w:rPr>
        <w:t>。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ascii="Times New Roman" w:hAnsi="Times New Roman" w:eastAsia="仿宋_GB2312"/>
          <w:sz w:val="30"/>
          <w:szCs w:val="30"/>
          <w:lang/>
        </w:rPr>
      </w:pPr>
      <w:r>
        <w:rPr>
          <w:rFonts w:hint="eastAsia" w:ascii="Times New Roman" w:hAnsi="Times New Roman" w:eastAsia="仿宋_GB2312"/>
          <w:sz w:val="30"/>
          <w:szCs w:val="30"/>
          <w:lang/>
        </w:rPr>
        <w:t>名额：以每届学校分配名额</w:t>
      </w:r>
      <w:r>
        <w:rPr>
          <w:rFonts w:ascii="Times New Roman" w:hAnsi="Times New Roman" w:eastAsia="仿宋_GB2312"/>
          <w:sz w:val="30"/>
          <w:szCs w:val="30"/>
          <w:lang/>
        </w:rPr>
        <w:t>为准</w:t>
      </w:r>
      <w:r>
        <w:rPr>
          <w:rFonts w:hint="eastAsia" w:ascii="Times New Roman" w:hAnsi="Times New Roman" w:eastAsia="仿宋_GB2312"/>
          <w:sz w:val="30"/>
          <w:szCs w:val="30"/>
          <w:lang/>
        </w:rPr>
        <w:t>。</w:t>
      </w:r>
    </w:p>
    <w:p>
      <w:pPr>
        <w:widowControl/>
        <w:snapToGrid w:val="0"/>
        <w:spacing w:before="156" w:beforeLines="50" w:line="520" w:lineRule="atLeast"/>
        <w:ind w:left="-284" w:right="150"/>
        <w:jc w:val="left"/>
        <w:rPr>
          <w:rStyle w:val="5"/>
          <w:rFonts w:ascii="Times New Roman" w:hAnsi="Times New Roman" w:eastAsia="楷体"/>
          <w:sz w:val="32"/>
          <w:szCs w:val="36"/>
        </w:rPr>
      </w:pPr>
      <w:r>
        <w:rPr>
          <w:rStyle w:val="5"/>
          <w:rFonts w:hint="eastAsia" w:ascii="Times New Roman" w:hAnsi="Times New Roman" w:eastAsia="楷体"/>
          <w:sz w:val="32"/>
          <w:szCs w:val="36"/>
        </w:rPr>
        <w:t>二、评选条件及流程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eastAsia="仿宋_GB2312"/>
          <w:sz w:val="30"/>
          <w:szCs w:val="30"/>
          <w:lang/>
        </w:rPr>
      </w:pPr>
      <w:r>
        <w:rPr>
          <w:rFonts w:hint="eastAsia" w:eastAsia="仿宋_GB2312"/>
          <w:sz w:val="30"/>
          <w:szCs w:val="30"/>
          <w:lang/>
        </w:rPr>
        <w:t>1.满足</w:t>
      </w:r>
      <w:r>
        <w:rPr>
          <w:rFonts w:eastAsia="仿宋_GB2312"/>
          <w:sz w:val="30"/>
          <w:szCs w:val="30"/>
          <w:lang/>
        </w:rPr>
        <w:t>教务处《</w:t>
      </w:r>
      <w:r>
        <w:rPr>
          <w:rFonts w:hint="eastAsia" w:eastAsia="仿宋_GB2312"/>
          <w:sz w:val="30"/>
          <w:szCs w:val="30"/>
          <w:lang/>
        </w:rPr>
        <w:t>内蒙古科技大学本科毕业设计（论文）优秀指导教师评选办法</w:t>
      </w:r>
      <w:r>
        <w:rPr>
          <w:rFonts w:eastAsia="仿宋_GB2312"/>
          <w:sz w:val="30"/>
          <w:szCs w:val="30"/>
          <w:lang/>
        </w:rPr>
        <w:t>》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eastAsia="仿宋_GB2312"/>
          <w:sz w:val="30"/>
          <w:szCs w:val="30"/>
          <w:lang/>
        </w:rPr>
      </w:pPr>
      <w:r>
        <w:rPr>
          <w:rFonts w:hint="eastAsia" w:eastAsia="仿宋_GB2312"/>
          <w:sz w:val="30"/>
          <w:szCs w:val="30"/>
          <w:lang/>
        </w:rPr>
        <w:t>2.各系部</w:t>
      </w:r>
      <w:r>
        <w:rPr>
          <w:rFonts w:eastAsia="仿宋_GB2312"/>
          <w:sz w:val="30"/>
          <w:szCs w:val="30"/>
          <w:lang/>
        </w:rPr>
        <w:t>推荐候选人</w:t>
      </w:r>
      <w:r>
        <w:rPr>
          <w:rFonts w:hint="eastAsia" w:eastAsia="仿宋_GB2312"/>
          <w:sz w:val="30"/>
          <w:szCs w:val="30"/>
          <w:lang/>
        </w:rPr>
        <w:t>，学院</w:t>
      </w:r>
      <w:r>
        <w:rPr>
          <w:rFonts w:eastAsia="仿宋_GB2312"/>
          <w:sz w:val="30"/>
          <w:szCs w:val="30"/>
          <w:lang/>
        </w:rPr>
        <w:t>教授委员会研究讨论。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eastAsia="仿宋_GB2312"/>
          <w:sz w:val="30"/>
          <w:szCs w:val="30"/>
          <w:lang/>
        </w:rPr>
      </w:pPr>
      <w:r>
        <w:rPr>
          <w:rFonts w:hint="eastAsia" w:eastAsia="仿宋_GB2312"/>
          <w:sz w:val="30"/>
          <w:szCs w:val="30"/>
          <w:lang/>
        </w:rPr>
        <w:t>3.综合考虑各</w:t>
      </w:r>
      <w:r>
        <w:rPr>
          <w:rFonts w:eastAsia="仿宋_GB2312"/>
          <w:sz w:val="30"/>
          <w:szCs w:val="30"/>
          <w:lang/>
        </w:rPr>
        <w:t>学科平衡</w:t>
      </w:r>
      <w:r>
        <w:rPr>
          <w:rFonts w:hint="eastAsia" w:eastAsia="仿宋_GB2312"/>
          <w:sz w:val="30"/>
          <w:szCs w:val="30"/>
          <w:lang/>
        </w:rPr>
        <w:t>。</w:t>
      </w:r>
    </w:p>
    <w:p>
      <w:pPr>
        <w:widowControl/>
        <w:snapToGrid w:val="0"/>
        <w:spacing w:before="156" w:beforeLines="50" w:line="520" w:lineRule="atLeast"/>
        <w:ind w:left="-284" w:right="150"/>
        <w:jc w:val="left"/>
        <w:rPr>
          <w:rStyle w:val="5"/>
          <w:rFonts w:ascii="Times New Roman" w:hAnsi="Times New Roman" w:eastAsia="楷体"/>
          <w:sz w:val="32"/>
          <w:szCs w:val="36"/>
        </w:rPr>
      </w:pPr>
      <w:r>
        <w:rPr>
          <w:rStyle w:val="5"/>
          <w:rFonts w:hint="eastAsia" w:ascii="Times New Roman" w:hAnsi="Times New Roman" w:eastAsia="楷体"/>
          <w:sz w:val="32"/>
          <w:szCs w:val="36"/>
        </w:rPr>
        <w:t>三</w:t>
      </w:r>
      <w:r>
        <w:rPr>
          <w:rStyle w:val="5"/>
          <w:rFonts w:ascii="Times New Roman" w:hAnsi="Times New Roman" w:eastAsia="楷体"/>
          <w:sz w:val="32"/>
          <w:szCs w:val="36"/>
        </w:rPr>
        <w:t>、组织领导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eastAsia="仿宋_GB2312"/>
          <w:sz w:val="30"/>
          <w:szCs w:val="30"/>
          <w:lang/>
        </w:rPr>
      </w:pPr>
      <w:r>
        <w:rPr>
          <w:rFonts w:eastAsia="仿宋_GB2312"/>
          <w:sz w:val="30"/>
          <w:szCs w:val="30"/>
          <w:lang/>
        </w:rPr>
        <w:t>学院成立</w:t>
      </w:r>
      <w:r>
        <w:rPr>
          <w:rFonts w:hint="eastAsia" w:eastAsia="仿宋_GB2312"/>
          <w:sz w:val="30"/>
          <w:szCs w:val="30"/>
          <w:lang/>
        </w:rPr>
        <w:t>评选</w:t>
      </w:r>
      <w:r>
        <w:rPr>
          <w:rFonts w:eastAsia="仿宋_GB2312"/>
          <w:sz w:val="30"/>
          <w:szCs w:val="30"/>
          <w:lang/>
        </w:rPr>
        <w:t>工作小组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eastAsia="仿宋_GB2312"/>
          <w:sz w:val="30"/>
          <w:szCs w:val="30"/>
          <w:lang/>
        </w:rPr>
      </w:pPr>
      <w:r>
        <w:rPr>
          <w:rFonts w:eastAsia="仿宋_GB2312"/>
          <w:sz w:val="30"/>
          <w:szCs w:val="30"/>
          <w:lang/>
        </w:rPr>
        <w:t>组长：李永峰；</w:t>
      </w:r>
    </w:p>
    <w:p>
      <w:pPr>
        <w:pStyle w:val="3"/>
        <w:spacing w:before="0" w:beforeAutospacing="0" w:after="0" w:afterAutospacing="0"/>
        <w:ind w:left="-283" w:leftChars="-135" w:firstLine="708" w:firstLineChars="236"/>
        <w:jc w:val="both"/>
        <w:rPr>
          <w:rFonts w:hint="eastAsia" w:eastAsia="仿宋_GB2312"/>
          <w:sz w:val="30"/>
          <w:szCs w:val="30"/>
          <w:lang/>
        </w:rPr>
      </w:pPr>
      <w:r>
        <w:rPr>
          <w:rFonts w:eastAsia="仿宋_GB2312"/>
          <w:sz w:val="30"/>
          <w:szCs w:val="30"/>
          <w:lang/>
        </w:rPr>
        <w:t>组员：唐俊、刘佳、</w:t>
      </w:r>
      <w:r>
        <w:rPr>
          <w:rFonts w:hint="eastAsia" w:eastAsia="仿宋_GB2312"/>
          <w:sz w:val="30"/>
          <w:szCs w:val="30"/>
          <w:lang/>
        </w:rPr>
        <w:t>李明昕</w:t>
      </w:r>
      <w:r>
        <w:rPr>
          <w:rFonts w:eastAsia="仿宋_GB2312"/>
          <w:sz w:val="30"/>
          <w:szCs w:val="30"/>
          <w:lang/>
        </w:rPr>
        <w:t>、</w:t>
      </w:r>
      <w:r>
        <w:rPr>
          <w:rFonts w:hint="eastAsia" w:eastAsia="仿宋_GB2312"/>
          <w:sz w:val="30"/>
          <w:szCs w:val="30"/>
          <w:lang/>
        </w:rPr>
        <w:t>韩向刚</w:t>
      </w:r>
      <w:r>
        <w:rPr>
          <w:rFonts w:eastAsia="仿宋_GB2312"/>
          <w:sz w:val="30"/>
          <w:szCs w:val="30"/>
          <w:lang/>
        </w:rPr>
        <w:t>、曹富军</w:t>
      </w:r>
      <w:r>
        <w:rPr>
          <w:rFonts w:hint="eastAsia" w:eastAsia="仿宋_GB2312"/>
          <w:sz w:val="30"/>
          <w:szCs w:val="30"/>
          <w:lang/>
        </w:rPr>
        <w:t>、章明</w:t>
      </w:r>
      <w:r>
        <w:rPr>
          <w:rFonts w:eastAsia="仿宋_GB2312"/>
          <w:sz w:val="30"/>
          <w:szCs w:val="30"/>
          <w:lang/>
        </w:rPr>
        <w:t>。</w:t>
      </w:r>
    </w:p>
    <w:p>
      <w:pPr>
        <w:pStyle w:val="3"/>
        <w:spacing w:before="0" w:beforeAutospacing="0" w:after="0" w:afterAutospacing="0"/>
        <w:jc w:val="both"/>
        <w:rPr>
          <w:rFonts w:eastAsia="仿宋_GB2312"/>
          <w:sz w:val="30"/>
          <w:szCs w:val="30"/>
          <w:lang/>
        </w:rPr>
      </w:pPr>
    </w:p>
    <w:p>
      <w:pPr>
        <w:pStyle w:val="3"/>
        <w:spacing w:before="0" w:beforeAutospacing="0" w:after="0" w:afterAutospacing="0"/>
        <w:ind w:left="-283" w:leftChars="-135" w:firstLine="708" w:firstLineChars="236"/>
        <w:jc w:val="right"/>
        <w:rPr>
          <w:rFonts w:eastAsia="仿宋_GB2312"/>
          <w:sz w:val="30"/>
          <w:szCs w:val="30"/>
          <w:lang/>
        </w:rPr>
      </w:pPr>
      <w:r>
        <w:rPr>
          <w:rFonts w:hint="eastAsia" w:eastAsia="仿宋_GB2312"/>
          <w:sz w:val="30"/>
          <w:szCs w:val="30"/>
          <w:lang/>
        </w:rPr>
        <w:t>理学院</w:t>
      </w:r>
    </w:p>
    <w:p>
      <w:pPr>
        <w:autoSpaceDE w:val="0"/>
        <w:autoSpaceDN w:val="0"/>
        <w:adjustRightInd w:val="0"/>
        <w:snapToGrid w:val="0"/>
        <w:spacing w:line="520" w:lineRule="exact"/>
        <w:ind w:firstLine="600" w:firstLineChars="200"/>
        <w:jc w:val="right"/>
        <w:rPr>
          <w:rFonts w:ascii="Times New Roman" w:hAnsi="Times New Roman" w:eastAsia="仿宋_GB2312"/>
          <w:kern w:val="0"/>
          <w:sz w:val="30"/>
          <w:szCs w:val="30"/>
          <w:lang/>
        </w:rPr>
      </w:pPr>
      <w:r>
        <w:rPr>
          <w:rFonts w:ascii="Times New Roman" w:hAnsi="Times New Roman" w:eastAsia="仿宋_GB2312"/>
          <w:kern w:val="0"/>
          <w:sz w:val="30"/>
          <w:szCs w:val="30"/>
          <w:lang/>
        </w:rPr>
        <w:t>二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零二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零</w:t>
      </w:r>
      <w:r>
        <w:rPr>
          <w:rFonts w:ascii="Times New Roman" w:hAnsi="Times New Roman" w:eastAsia="仿宋_GB2312"/>
          <w:kern w:val="0"/>
          <w:sz w:val="30"/>
          <w:szCs w:val="30"/>
          <w:lang/>
        </w:rPr>
        <w:t>年六月</w:t>
      </w:r>
      <w:r>
        <w:rPr>
          <w:rFonts w:hint="eastAsia" w:ascii="Times New Roman" w:hAnsi="Times New Roman" w:eastAsia="仿宋_GB2312"/>
          <w:kern w:val="0"/>
          <w:sz w:val="30"/>
          <w:szCs w:val="30"/>
          <w:lang/>
        </w:rPr>
        <w:t>二十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四</w:t>
      </w:r>
      <w:r>
        <w:rPr>
          <w:rFonts w:ascii="Times New Roman" w:hAnsi="Times New Roman" w:eastAsia="仿宋_GB2312"/>
          <w:kern w:val="0"/>
          <w:sz w:val="30"/>
          <w:szCs w:val="30"/>
          <w:lang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0FC0"/>
    <w:rsid w:val="002067AE"/>
    <w:rsid w:val="00272EC8"/>
    <w:rsid w:val="003546A8"/>
    <w:rsid w:val="009A0FC0"/>
    <w:rsid w:val="00AA0E96"/>
    <w:rsid w:val="00AC639D"/>
    <w:rsid w:val="00E274AE"/>
    <w:rsid w:val="00F4094E"/>
    <w:rsid w:val="1A8D170B"/>
    <w:rsid w:val="5C71330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customStyle="1" w:styleId="7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2019-06-27T08:12:00Z</dcterms:created>
  <dc:creator>l c</dc:creator>
  <cp:lastModifiedBy>Administrator</cp:lastModifiedBy>
  <cp:lastPrinted>2019-06-27T08:39:00Z</cp:lastPrinted>
  <dcterms:modified xsi:type="dcterms:W3CDTF">2020-06-24T06:25:38Z</dcterms:modified>
  <dc:title>理学院本科毕业设计（论文）优秀指导教师评选办法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